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47765A12"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C962A4">
        <w:rPr>
          <w:b/>
          <w:noProof/>
          <w:sz w:val="24"/>
        </w:rPr>
        <w:t>8</w:t>
      </w:r>
      <w:r>
        <w:rPr>
          <w:b/>
          <w:noProof/>
          <w:sz w:val="24"/>
        </w:rPr>
        <w:tab/>
      </w:r>
      <w:r w:rsidR="00C95FBA" w:rsidRPr="00C95FBA">
        <w:rPr>
          <w:b/>
          <w:noProof/>
          <w:sz w:val="24"/>
        </w:rPr>
        <w:t>R4-23</w:t>
      </w:r>
      <w:r w:rsidR="00B43E99">
        <w:rPr>
          <w:b/>
          <w:noProof/>
          <w:sz w:val="24"/>
        </w:rPr>
        <w:t>12508</w:t>
      </w:r>
      <w:bookmarkStart w:id="1" w:name="_GoBack"/>
      <w:bookmarkEnd w:id="1"/>
    </w:p>
    <w:p w14:paraId="63C63B34" w14:textId="450F0BB8" w:rsidR="001512D7" w:rsidRPr="00566BC5" w:rsidRDefault="00C962A4" w:rsidP="00880659">
      <w:pPr>
        <w:pStyle w:val="a4"/>
        <w:tabs>
          <w:tab w:val="left" w:pos="5265"/>
        </w:tabs>
        <w:outlineLvl w:val="0"/>
        <w:rPr>
          <w:b w:val="0"/>
          <w:sz w:val="24"/>
        </w:rPr>
      </w:pPr>
      <w:r>
        <w:rPr>
          <w:rFonts w:eastAsia="宋体" w:cs="Arial"/>
          <w:sz w:val="24"/>
          <w:szCs w:val="24"/>
          <w:lang w:eastAsia="zh-CN"/>
        </w:rPr>
        <w:t xml:space="preserve">Toulouse, </w:t>
      </w:r>
      <w:r w:rsidRPr="00C962A4">
        <w:rPr>
          <w:rFonts w:eastAsia="宋体" w:cs="Arial"/>
          <w:sz w:val="24"/>
          <w:szCs w:val="24"/>
          <w:lang w:eastAsia="zh-CN"/>
        </w:rPr>
        <w:t>France, August 21 – August 25,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21F492C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C0B06">
        <w:rPr>
          <w:rFonts w:ascii="Arial" w:hAnsi="Arial" w:cs="Arial"/>
          <w:b/>
        </w:rPr>
        <w:t>Discussion o</w:t>
      </w:r>
      <w:r w:rsidR="00BC68FA">
        <w:rPr>
          <w:rFonts w:ascii="Arial" w:hAnsi="Arial" w:cs="Arial"/>
          <w:b/>
        </w:rPr>
        <w:t>n r</w:t>
      </w:r>
      <w:r w:rsidR="002A57E6">
        <w:rPr>
          <w:rFonts w:ascii="Arial" w:hAnsi="Arial" w:cs="Arial"/>
          <w:b/>
        </w:rPr>
        <w:t>equirements of initial access beam correspondence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91DFC3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03097">
        <w:rPr>
          <w:rFonts w:ascii="Arial" w:hAnsi="Arial" w:cs="Arial"/>
          <w:b/>
        </w:rPr>
        <w:t>8</w:t>
      </w:r>
      <w:r w:rsidR="00C962A4">
        <w:rPr>
          <w:rFonts w:ascii="Arial" w:hAnsi="Arial" w:cs="Arial"/>
          <w:b/>
        </w:rPr>
        <w:t>.</w:t>
      </w:r>
      <w:r w:rsidR="002A57E6">
        <w:rPr>
          <w:rFonts w:ascii="Arial" w:hAnsi="Arial" w:cs="Arial"/>
          <w:b/>
        </w:rPr>
        <w:t>6.3.1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8D687C" w14:textId="747C4DFD" w:rsidR="00BA44F2" w:rsidRDefault="00EA4524" w:rsidP="00AE7D48">
      <w:pPr>
        <w:rPr>
          <w:lang w:eastAsia="zh-CN"/>
        </w:rPr>
      </w:pPr>
      <w:r>
        <w:rPr>
          <w:lang w:eastAsia="zh-CN"/>
        </w:rPr>
        <w:t>The approved WF [1</w:t>
      </w:r>
      <w:r w:rsidR="003520BF">
        <w:rPr>
          <w:lang w:eastAsia="zh-CN"/>
        </w:rPr>
        <w:t>] of</w:t>
      </w:r>
      <w:r w:rsidR="00BC68FA">
        <w:rPr>
          <w:lang w:eastAsia="zh-CN"/>
        </w:rPr>
        <w:t xml:space="preserve"> </w:t>
      </w:r>
      <w:r w:rsidR="003520BF">
        <w:rPr>
          <w:lang w:eastAsia="zh-CN"/>
        </w:rPr>
        <w:t xml:space="preserve">last </w:t>
      </w:r>
      <w:r w:rsidR="00BC68FA">
        <w:rPr>
          <w:lang w:eastAsia="zh-CN"/>
        </w:rPr>
        <w:t>RAN4 meetings</w:t>
      </w:r>
      <w:r w:rsidR="003520BF">
        <w:rPr>
          <w:lang w:eastAsia="zh-CN"/>
        </w:rPr>
        <w:t xml:space="preserve"> indicates that the remaining issues of initial access beam correspondence includes:</w:t>
      </w:r>
    </w:p>
    <w:p w14:paraId="10726A12" w14:textId="38D804B0" w:rsidR="003520BF" w:rsidRPr="003520BF" w:rsidRDefault="003520BF" w:rsidP="003520BF">
      <w:pPr>
        <w:pStyle w:val="af3"/>
        <w:numPr>
          <w:ilvl w:val="0"/>
          <w:numId w:val="47"/>
        </w:numPr>
        <w:autoSpaceDN w:val="0"/>
        <w:adjustRightInd w:val="0"/>
        <w:ind w:firstLineChars="0"/>
      </w:pPr>
      <w:r w:rsidRPr="003520BF">
        <w:rPr>
          <w:rFonts w:hint="eastAsia"/>
        </w:rPr>
        <w:t>p</w:t>
      </w:r>
      <w:r w:rsidRPr="003520BF">
        <w:t>ower tolerance value for msg1 spherical coverage</w:t>
      </w:r>
    </w:p>
    <w:p w14:paraId="02B93985" w14:textId="77777777" w:rsidR="003520BF" w:rsidRDefault="003520BF" w:rsidP="003520BF">
      <w:pPr>
        <w:pStyle w:val="af3"/>
        <w:numPr>
          <w:ilvl w:val="0"/>
          <w:numId w:val="47"/>
        </w:numPr>
        <w:autoSpaceDN w:val="0"/>
        <w:adjustRightInd w:val="0"/>
        <w:ind w:firstLineChars="0"/>
      </w:pPr>
      <w:r w:rsidRPr="00B63E93">
        <w:t xml:space="preserve">FFS for Beam lock in the </w:t>
      </w:r>
      <w:r>
        <w:t>core requirement.</w:t>
      </w:r>
    </w:p>
    <w:p w14:paraId="16E053DF" w14:textId="77777777" w:rsidR="003520BF" w:rsidRPr="00EE0433" w:rsidRDefault="003520BF" w:rsidP="003520BF">
      <w:pPr>
        <w:pStyle w:val="af3"/>
        <w:numPr>
          <w:ilvl w:val="0"/>
          <w:numId w:val="47"/>
        </w:numPr>
        <w:autoSpaceDN w:val="0"/>
        <w:adjustRightInd w:val="0"/>
        <w:ind w:firstLineChars="0"/>
      </w:pPr>
      <w:r w:rsidRPr="00EE0433">
        <w:t>FFS whether RAR reception-based BC test is needed.</w:t>
      </w:r>
    </w:p>
    <w:p w14:paraId="47376463" w14:textId="7EEACAC8" w:rsidR="003520BF" w:rsidRPr="003520BF" w:rsidRDefault="003520BF" w:rsidP="003520BF">
      <w:pPr>
        <w:pStyle w:val="af3"/>
        <w:numPr>
          <w:ilvl w:val="0"/>
          <w:numId w:val="47"/>
        </w:numPr>
        <w:autoSpaceDN w:val="0"/>
        <w:adjustRightInd w:val="0"/>
        <w:ind w:firstLineChars="0"/>
      </w:pPr>
      <w:r w:rsidRPr="003520BF">
        <w:t>optional or mandatory is FFS</w:t>
      </w:r>
    </w:p>
    <w:p w14:paraId="53C76B1F" w14:textId="077CBB27" w:rsidR="00AB198D" w:rsidRPr="00AB198D" w:rsidRDefault="00AE7D48" w:rsidP="008F13B3">
      <w:pPr>
        <w:rPr>
          <w:lang w:val="en-US" w:eastAsia="zh-CN"/>
        </w:rPr>
      </w:pPr>
      <w:r>
        <w:rPr>
          <w:lang w:eastAsia="zh-CN"/>
        </w:rPr>
        <w:t>In this contribution we discuss the above remaining issues and share our opinion toward concluding this work item</w:t>
      </w:r>
      <w:r w:rsidR="003520BF">
        <w:rPr>
          <w:lang w:eastAsia="zh-CN"/>
        </w:rPr>
        <w:t>.</w:t>
      </w:r>
    </w:p>
    <w:p w14:paraId="65A85401" w14:textId="4ADBC656" w:rsidR="00962566" w:rsidRDefault="000A567D" w:rsidP="00E33B8C">
      <w:pPr>
        <w:pStyle w:val="1"/>
      </w:pPr>
      <w:r>
        <w:t xml:space="preserve">2. </w:t>
      </w:r>
      <w:r>
        <w:tab/>
      </w:r>
      <w:r w:rsidR="002A1C01">
        <w:t>Discussion</w:t>
      </w:r>
    </w:p>
    <w:p w14:paraId="16DE7672" w14:textId="7EE41C50" w:rsidR="002B67A9" w:rsidRDefault="002B67A9" w:rsidP="002B67A9">
      <w:pPr>
        <w:pStyle w:val="2"/>
        <w:rPr>
          <w:lang w:eastAsia="zh-CN"/>
        </w:rPr>
      </w:pPr>
      <w:r>
        <w:rPr>
          <w:rFonts w:hint="eastAsia"/>
          <w:lang w:eastAsia="zh-CN"/>
        </w:rPr>
        <w:t>2</w:t>
      </w:r>
      <w:r>
        <w:rPr>
          <w:lang w:eastAsia="zh-CN"/>
        </w:rPr>
        <w:t>.1</w:t>
      </w:r>
      <w:r>
        <w:rPr>
          <w:lang w:eastAsia="zh-CN"/>
        </w:rPr>
        <w:tab/>
      </w:r>
      <w:r w:rsidR="003520BF" w:rsidRPr="003520BF">
        <w:rPr>
          <w:rFonts w:hint="eastAsia"/>
          <w:lang w:eastAsia="zh-CN"/>
        </w:rPr>
        <w:t>p</w:t>
      </w:r>
      <w:r w:rsidR="003520BF" w:rsidRPr="003520BF">
        <w:rPr>
          <w:lang w:eastAsia="zh-CN"/>
        </w:rPr>
        <w:t>ower tolerance value for msg1 spherical coverage</w:t>
      </w:r>
    </w:p>
    <w:p w14:paraId="66C81EA8" w14:textId="50C5CD34" w:rsidR="00276E18" w:rsidRDefault="00D83166" w:rsidP="00677DDF">
      <w:r>
        <w:t>P</w:t>
      </w:r>
      <w:r w:rsidRPr="00EE0433">
        <w:t>ower tolerance due to open loop power control in initial access</w:t>
      </w:r>
      <w:r>
        <w:t xml:space="preserve"> is for further discussion, options are as following:</w:t>
      </w:r>
    </w:p>
    <w:p w14:paraId="24DD19EF" w14:textId="77777777" w:rsidR="00D83166" w:rsidRDefault="00D83166" w:rsidP="00D83166">
      <w:pPr>
        <w:pStyle w:val="af3"/>
        <w:numPr>
          <w:ilvl w:val="0"/>
          <w:numId w:val="4"/>
        </w:numPr>
        <w:overflowPunct w:val="0"/>
        <w:autoSpaceDE w:val="0"/>
        <w:autoSpaceDN w:val="0"/>
        <w:adjustRightInd w:val="0"/>
        <w:ind w:firstLineChars="0"/>
        <w:textAlignment w:val="baseline"/>
      </w:pPr>
      <w:r>
        <w:t>Option 1: No tolerance is introduced.</w:t>
      </w:r>
    </w:p>
    <w:p w14:paraId="5138B27A" w14:textId="77777777" w:rsidR="00D83166" w:rsidRDefault="00D83166" w:rsidP="00D83166">
      <w:pPr>
        <w:pStyle w:val="af3"/>
        <w:numPr>
          <w:ilvl w:val="0"/>
          <w:numId w:val="4"/>
        </w:numPr>
        <w:overflowPunct w:val="0"/>
        <w:autoSpaceDE w:val="0"/>
        <w:autoSpaceDN w:val="0"/>
        <w:adjustRightInd w:val="0"/>
        <w:ind w:firstLineChars="0"/>
        <w:textAlignment w:val="baseline"/>
      </w:pPr>
      <w:r>
        <w:t>Option 2: The power tolerance should be introduced according to TS 38.101-2 clause 6.3.4.2, 6.3.4.3, or 6.3.4.4 in the following.</w:t>
      </w:r>
    </w:p>
    <w:p w14:paraId="0250BE99" w14:textId="71164F67" w:rsidR="00D83166" w:rsidRDefault="00D83166" w:rsidP="00D83166">
      <w:pPr>
        <w:pStyle w:val="af3"/>
        <w:numPr>
          <w:ilvl w:val="0"/>
          <w:numId w:val="4"/>
        </w:numPr>
        <w:overflowPunct w:val="0"/>
        <w:autoSpaceDE w:val="0"/>
        <w:autoSpaceDN w:val="0"/>
        <w:adjustRightInd w:val="0"/>
        <w:ind w:firstLineChars="0"/>
        <w:textAlignment w:val="baseline"/>
      </w:pPr>
      <w:r>
        <w:t>Option 3: Relaxation X dB is introduced to min EIRP at 50%-tile CDF.</w:t>
      </w:r>
    </w:p>
    <w:p w14:paraId="396FE564" w14:textId="54EA1D7B" w:rsidR="00D83166" w:rsidRDefault="00792257" w:rsidP="00677DDF">
      <w:pPr>
        <w:rPr>
          <w:lang w:eastAsia="zh-CN"/>
        </w:rPr>
      </w:pPr>
      <w:r>
        <w:rPr>
          <w:rFonts w:hint="eastAsia"/>
          <w:lang w:eastAsia="zh-CN"/>
        </w:rPr>
        <w:t>I</w:t>
      </w:r>
      <w:r>
        <w:rPr>
          <w:lang w:eastAsia="zh-CN"/>
        </w:rPr>
        <w:t xml:space="preserve">n our view tolerance is obviously needed because the open loop power control accuracy is worse than close loop </w:t>
      </w:r>
      <w:r w:rsidR="00EE310F">
        <w:rPr>
          <w:lang w:eastAsia="zh-CN"/>
        </w:rPr>
        <w:t>power control, so Option 1 can be ruled out and we can focus on Option 2 and 3.</w:t>
      </w:r>
    </w:p>
    <w:p w14:paraId="3479EA7A" w14:textId="1E848097" w:rsidR="00EE310F" w:rsidRDefault="00EE310F" w:rsidP="00677DDF">
      <w:pPr>
        <w:rPr>
          <w:lang w:eastAsia="zh-CN"/>
        </w:rPr>
      </w:pPr>
      <w:r>
        <w:rPr>
          <w:rFonts w:hint="eastAsia"/>
          <w:lang w:eastAsia="zh-CN"/>
        </w:rPr>
        <w:t>O</w:t>
      </w:r>
      <w:r>
        <w:rPr>
          <w:lang w:eastAsia="zh-CN"/>
        </w:rPr>
        <w:t>ption 2 and 3 are not very contradicted to each other. Option 2 directs the tolerance to clause 6.3.4 which provides tolerance requirements for power control of RRC_Connected state, Option 3 introduces a relaxation value X directly.</w:t>
      </w:r>
    </w:p>
    <w:p w14:paraId="5C45D155" w14:textId="5F87E76C" w:rsidR="00EE310F" w:rsidRDefault="00EE310F" w:rsidP="00677DDF">
      <w:pPr>
        <w:rPr>
          <w:lang w:eastAsia="zh-CN"/>
        </w:rPr>
      </w:pPr>
      <w:r>
        <w:rPr>
          <w:lang w:eastAsia="zh-CN"/>
        </w:rPr>
        <w:t>Note that clause 6.3.4 of TS38.101-2 for power control tolerance includes absolute power tolerance, relative power tolerance and aggregated power tolerance under RRC_Connected state. Looking into three cases, it can be identified that the aggregated power tolerance is more similar to the transmission under RRC_Idle and RRC_</w:t>
      </w:r>
      <w:r w:rsidR="00932B3B">
        <w:rPr>
          <w:lang w:eastAsia="zh-CN"/>
        </w:rPr>
        <w:t>I</w:t>
      </w:r>
      <w:r>
        <w:rPr>
          <w:lang w:eastAsia="zh-CN"/>
        </w:rPr>
        <w:t>nactive in terms of non-contiguous transmission:</w:t>
      </w:r>
    </w:p>
    <w:tbl>
      <w:tblPr>
        <w:tblStyle w:val="ad"/>
        <w:tblW w:w="0" w:type="auto"/>
        <w:tblLook w:val="04A0" w:firstRow="1" w:lastRow="0" w:firstColumn="1" w:lastColumn="0" w:noHBand="0" w:noVBand="1"/>
      </w:tblPr>
      <w:tblGrid>
        <w:gridCol w:w="9622"/>
      </w:tblGrid>
      <w:tr w:rsidR="00163920" w14:paraId="3B4B283C" w14:textId="77777777" w:rsidTr="00163920">
        <w:tc>
          <w:tcPr>
            <w:tcW w:w="9622" w:type="dxa"/>
          </w:tcPr>
          <w:p w14:paraId="6D1ED523" w14:textId="77777777" w:rsidR="00932B3B" w:rsidRPr="00C04A08" w:rsidRDefault="00932B3B" w:rsidP="00932B3B">
            <w:pPr>
              <w:pStyle w:val="4"/>
            </w:pPr>
            <w:bookmarkStart w:id="2" w:name="_Toc21340840"/>
            <w:bookmarkStart w:id="3" w:name="_Toc29805287"/>
            <w:bookmarkStart w:id="4" w:name="_Toc36456496"/>
            <w:bookmarkStart w:id="5" w:name="_Toc36469594"/>
            <w:bookmarkStart w:id="6" w:name="_Toc37254003"/>
            <w:bookmarkStart w:id="7" w:name="_Toc37322860"/>
            <w:bookmarkStart w:id="8" w:name="_Toc37324266"/>
            <w:bookmarkStart w:id="9" w:name="_Toc45889789"/>
            <w:bookmarkStart w:id="10" w:name="_Toc52196449"/>
            <w:bookmarkStart w:id="11" w:name="_Toc52197429"/>
            <w:bookmarkStart w:id="12" w:name="_Toc53173152"/>
            <w:bookmarkStart w:id="13" w:name="_Toc53173521"/>
            <w:bookmarkStart w:id="14" w:name="_Toc61119521"/>
            <w:bookmarkStart w:id="15" w:name="_Toc61119903"/>
            <w:bookmarkStart w:id="16" w:name="_Toc67925960"/>
            <w:bookmarkStart w:id="17" w:name="_Toc75273598"/>
            <w:bookmarkStart w:id="18" w:name="_Toc76510498"/>
            <w:bookmarkStart w:id="19" w:name="_Toc83129653"/>
            <w:bookmarkStart w:id="20" w:name="_Toc90591185"/>
            <w:bookmarkStart w:id="21" w:name="_Toc98864215"/>
            <w:bookmarkStart w:id="22" w:name="_Toc99733464"/>
            <w:bookmarkStart w:id="23" w:name="_Toc106577364"/>
            <w:r w:rsidRPr="00C04A08">
              <w:lastRenderedPageBreak/>
              <w:t>6.3.4.4</w:t>
            </w:r>
            <w:r w:rsidRPr="00C04A08">
              <w:tab/>
              <w:t>Aggregate power tolerance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2E39307" w14:textId="77777777" w:rsidR="00932B3B" w:rsidRPr="00C04A08" w:rsidRDefault="00932B3B" w:rsidP="00932B3B">
            <w:r w:rsidRPr="00C04A08">
              <w:t xml:space="preserve">The aggregate power control tolerance is the ability of the UE transmitter to maintain its power in a sub-frame (1 ms) during </w:t>
            </w:r>
            <w:r w:rsidRPr="00932B3B">
              <w:rPr>
                <w:highlight w:val="yellow"/>
              </w:rPr>
              <w:t>non-contiguous transmissions</w:t>
            </w:r>
            <w:r w:rsidRPr="00C04A08">
              <w:t xml:space="preserve"> within 21ms in response to 0 dB TPC commands with respect to the first UE transmission and all other power control parameters as specified in 38.213 kept constant.</w:t>
            </w:r>
          </w:p>
          <w:p w14:paraId="7F8C625C" w14:textId="77777777" w:rsidR="00932B3B" w:rsidRPr="00C04A08" w:rsidRDefault="00932B3B" w:rsidP="00932B3B">
            <w:r w:rsidRPr="00C04A08">
              <w:t>The minimum requirements specified in Table 6.3.4.4-1 apply when the power of the target and reference sub-frames are within the power range bounded by the minimum output power as defined in sub-clause 6.3.1 and P</w:t>
            </w:r>
            <w:r w:rsidRPr="00C04A08">
              <w:rPr>
                <w:vertAlign w:val="subscript"/>
              </w:rPr>
              <w:t>int</w:t>
            </w:r>
            <w:r w:rsidRPr="00C04A08">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14:paraId="47A65610" w14:textId="77777777" w:rsidR="00932B3B" w:rsidRPr="00C04A08" w:rsidRDefault="00932B3B" w:rsidP="00932B3B">
            <w:pPr>
              <w:pStyle w:val="TH"/>
            </w:pPr>
            <w:r w:rsidRPr="00C04A08">
              <w:t>Table 6.3.4.4-1: Aggregate power tolerance, P</w:t>
            </w:r>
            <w:r w:rsidRPr="00C04A08">
              <w:rPr>
                <w:bCs/>
                <w:vertAlign w:val="subscript"/>
              </w:rPr>
              <w:t>int</w:t>
            </w:r>
            <w:r w:rsidRPr="00C04A08">
              <w:t xml:space="preserve"> ≥ P ≥ P</w:t>
            </w:r>
            <w:r w:rsidRPr="00C04A08">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977"/>
              <w:gridCol w:w="2977"/>
            </w:tblGrid>
            <w:tr w:rsidR="00932B3B" w:rsidRPr="00C04A08" w14:paraId="2C215F04" w14:textId="77777777" w:rsidTr="00B62008">
              <w:trPr>
                <w:jc w:val="center"/>
              </w:trPr>
              <w:tc>
                <w:tcPr>
                  <w:tcW w:w="1951" w:type="dxa"/>
                  <w:tcBorders>
                    <w:top w:val="single" w:sz="4" w:space="0" w:color="auto"/>
                    <w:left w:val="single" w:sz="4" w:space="0" w:color="auto"/>
                    <w:bottom w:val="single" w:sz="4" w:space="0" w:color="auto"/>
                    <w:right w:val="single" w:sz="4" w:space="0" w:color="auto"/>
                  </w:tcBorders>
                </w:tcPr>
                <w:p w14:paraId="53407A5B" w14:textId="77777777" w:rsidR="00932B3B" w:rsidRPr="00C04A08" w:rsidRDefault="00932B3B" w:rsidP="00932B3B">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6BA2C707" w14:textId="77777777" w:rsidR="00932B3B" w:rsidRPr="00C04A08" w:rsidRDefault="00932B3B" w:rsidP="00932B3B">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5EBA4CCE" w14:textId="77777777" w:rsidR="00932B3B" w:rsidRPr="00C04A08" w:rsidRDefault="00932B3B" w:rsidP="00932B3B">
                  <w:pPr>
                    <w:pStyle w:val="TAH"/>
                  </w:pPr>
                  <w:r w:rsidRPr="00C04A08">
                    <w:t>Aggregate power tolerance within 21 ms</w:t>
                  </w:r>
                </w:p>
              </w:tc>
            </w:tr>
            <w:tr w:rsidR="00932B3B" w:rsidRPr="00C04A08" w14:paraId="477023DB" w14:textId="77777777" w:rsidTr="00B62008">
              <w:trPr>
                <w:jc w:val="center"/>
              </w:trPr>
              <w:tc>
                <w:tcPr>
                  <w:tcW w:w="1951" w:type="dxa"/>
                  <w:tcBorders>
                    <w:top w:val="single" w:sz="4" w:space="0" w:color="auto"/>
                    <w:left w:val="single" w:sz="4" w:space="0" w:color="auto"/>
                    <w:bottom w:val="single" w:sz="4" w:space="0" w:color="auto"/>
                    <w:right w:val="single" w:sz="4" w:space="0" w:color="auto"/>
                  </w:tcBorders>
                </w:tcPr>
                <w:p w14:paraId="1746F0AD" w14:textId="77777777" w:rsidR="00932B3B" w:rsidRPr="00C04A08" w:rsidRDefault="00932B3B" w:rsidP="00932B3B">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178BD69F" w14:textId="77777777" w:rsidR="00932B3B" w:rsidRPr="00C04A08" w:rsidRDefault="00932B3B" w:rsidP="00932B3B">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6AB546F5" w14:textId="77777777" w:rsidR="00932B3B" w:rsidRPr="00C04A08" w:rsidRDefault="00932B3B" w:rsidP="00932B3B">
                  <w:pPr>
                    <w:pStyle w:val="TAC"/>
                  </w:pPr>
                  <w:r w:rsidRPr="00C04A08">
                    <w:t>± 5.5 dB</w:t>
                  </w:r>
                </w:p>
              </w:tc>
            </w:tr>
            <w:tr w:rsidR="00932B3B" w:rsidRPr="00C04A08" w14:paraId="53ABDD53" w14:textId="77777777" w:rsidTr="00B62008">
              <w:trPr>
                <w:jc w:val="center"/>
              </w:trPr>
              <w:tc>
                <w:tcPr>
                  <w:tcW w:w="1951" w:type="dxa"/>
                  <w:tcBorders>
                    <w:top w:val="single" w:sz="4" w:space="0" w:color="auto"/>
                    <w:left w:val="single" w:sz="4" w:space="0" w:color="auto"/>
                    <w:bottom w:val="single" w:sz="4" w:space="0" w:color="auto"/>
                    <w:right w:val="single" w:sz="4" w:space="0" w:color="auto"/>
                  </w:tcBorders>
                </w:tcPr>
                <w:p w14:paraId="341C7641" w14:textId="77777777" w:rsidR="00932B3B" w:rsidRPr="00C04A08" w:rsidRDefault="00932B3B" w:rsidP="00932B3B">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42F17275" w14:textId="77777777" w:rsidR="00932B3B" w:rsidRPr="00C04A08" w:rsidRDefault="00932B3B" w:rsidP="00932B3B">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43C0B9FC" w14:textId="77777777" w:rsidR="00932B3B" w:rsidRPr="00C04A08" w:rsidRDefault="00932B3B" w:rsidP="00932B3B">
                  <w:pPr>
                    <w:pStyle w:val="TAC"/>
                  </w:pPr>
                  <w:r w:rsidRPr="00C04A08">
                    <w:t>± 5.5 dB</w:t>
                  </w:r>
                </w:p>
              </w:tc>
            </w:tr>
          </w:tbl>
          <w:p w14:paraId="03569EC2" w14:textId="77777777" w:rsidR="00932B3B" w:rsidRPr="00C04A08" w:rsidRDefault="00932B3B" w:rsidP="00932B3B"/>
          <w:p w14:paraId="2D1537A5" w14:textId="77777777" w:rsidR="00932B3B" w:rsidRPr="00C04A08" w:rsidRDefault="00932B3B" w:rsidP="00932B3B">
            <w:pPr>
              <w:pStyle w:val="TH"/>
            </w:pPr>
            <w:r w:rsidRPr="00C04A08">
              <w:t xml:space="preserve">Table 6.3.4.4-2: </w:t>
            </w:r>
            <w:r w:rsidRPr="007513A5">
              <w:t>Aggregate power tolerance, P</w:t>
            </w:r>
            <w:r w:rsidRPr="007513A5">
              <w:rPr>
                <w:bCs/>
                <w:vertAlign w:val="subscript"/>
              </w:rPr>
              <w:t xml:space="preserve">max </w:t>
            </w:r>
            <w:r w:rsidRPr="007513A5">
              <w:t xml:space="preserve">≥ P </w:t>
            </w:r>
            <w:r>
              <w:t>&gt;</w:t>
            </w:r>
            <w:r w:rsidRPr="007513A5">
              <w:t xml:space="preserve"> P</w:t>
            </w:r>
            <w:r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977"/>
              <w:gridCol w:w="2977"/>
            </w:tblGrid>
            <w:tr w:rsidR="00932B3B" w:rsidRPr="00C04A08" w14:paraId="55CF9A77" w14:textId="77777777" w:rsidTr="00B62008">
              <w:trPr>
                <w:jc w:val="center"/>
              </w:trPr>
              <w:tc>
                <w:tcPr>
                  <w:tcW w:w="1951" w:type="dxa"/>
                  <w:tcBorders>
                    <w:top w:val="single" w:sz="4" w:space="0" w:color="auto"/>
                    <w:left w:val="single" w:sz="4" w:space="0" w:color="auto"/>
                    <w:bottom w:val="single" w:sz="4" w:space="0" w:color="auto"/>
                    <w:right w:val="single" w:sz="4" w:space="0" w:color="auto"/>
                  </w:tcBorders>
                </w:tcPr>
                <w:p w14:paraId="22046D24" w14:textId="77777777" w:rsidR="00932B3B" w:rsidRPr="00C04A08" w:rsidRDefault="00932B3B" w:rsidP="00932B3B">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1EDBBA66" w14:textId="77777777" w:rsidR="00932B3B" w:rsidRPr="00C04A08" w:rsidRDefault="00932B3B" w:rsidP="00932B3B">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6E8A96FF" w14:textId="77777777" w:rsidR="00932B3B" w:rsidRPr="00C04A08" w:rsidRDefault="00932B3B" w:rsidP="00932B3B">
                  <w:pPr>
                    <w:pStyle w:val="TAH"/>
                  </w:pPr>
                  <w:r w:rsidRPr="00C04A08">
                    <w:t>Aggregate power tolerance within 21 ms</w:t>
                  </w:r>
                </w:p>
              </w:tc>
            </w:tr>
            <w:tr w:rsidR="00932B3B" w:rsidRPr="00C04A08" w14:paraId="552DA18A" w14:textId="77777777" w:rsidTr="00B62008">
              <w:trPr>
                <w:jc w:val="center"/>
              </w:trPr>
              <w:tc>
                <w:tcPr>
                  <w:tcW w:w="1951" w:type="dxa"/>
                  <w:tcBorders>
                    <w:top w:val="single" w:sz="4" w:space="0" w:color="auto"/>
                    <w:left w:val="single" w:sz="4" w:space="0" w:color="auto"/>
                    <w:bottom w:val="single" w:sz="4" w:space="0" w:color="auto"/>
                    <w:right w:val="single" w:sz="4" w:space="0" w:color="auto"/>
                  </w:tcBorders>
                </w:tcPr>
                <w:p w14:paraId="18659B61" w14:textId="77777777" w:rsidR="00932B3B" w:rsidRPr="00C04A08" w:rsidRDefault="00932B3B" w:rsidP="00932B3B">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0D068B0B" w14:textId="77777777" w:rsidR="00932B3B" w:rsidRPr="00C04A08" w:rsidRDefault="00932B3B" w:rsidP="00932B3B">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4F10DE51" w14:textId="77777777" w:rsidR="00932B3B" w:rsidRPr="00AE6CA9" w:rsidRDefault="00932B3B" w:rsidP="00932B3B">
                  <w:pPr>
                    <w:pStyle w:val="TAC"/>
                    <w:rPr>
                      <w:highlight w:val="yellow"/>
                    </w:rPr>
                  </w:pPr>
                  <w:r w:rsidRPr="00AE6CA9">
                    <w:rPr>
                      <w:highlight w:val="yellow"/>
                    </w:rPr>
                    <w:t>± 3.5 dB</w:t>
                  </w:r>
                </w:p>
              </w:tc>
            </w:tr>
            <w:tr w:rsidR="00932B3B" w:rsidRPr="00C04A08" w14:paraId="59539BBA" w14:textId="77777777" w:rsidTr="00B62008">
              <w:trPr>
                <w:jc w:val="center"/>
              </w:trPr>
              <w:tc>
                <w:tcPr>
                  <w:tcW w:w="1951" w:type="dxa"/>
                  <w:tcBorders>
                    <w:top w:val="single" w:sz="4" w:space="0" w:color="auto"/>
                    <w:left w:val="single" w:sz="4" w:space="0" w:color="auto"/>
                    <w:bottom w:val="single" w:sz="4" w:space="0" w:color="auto"/>
                    <w:right w:val="single" w:sz="4" w:space="0" w:color="auto"/>
                  </w:tcBorders>
                </w:tcPr>
                <w:p w14:paraId="529B1C59" w14:textId="77777777" w:rsidR="00932B3B" w:rsidRPr="00C04A08" w:rsidRDefault="00932B3B" w:rsidP="00932B3B">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239B6DC8" w14:textId="77777777" w:rsidR="00932B3B" w:rsidRPr="00C04A08" w:rsidRDefault="00932B3B" w:rsidP="00932B3B">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1CCF5744" w14:textId="77777777" w:rsidR="00932B3B" w:rsidRPr="00AE6CA9" w:rsidRDefault="00932B3B" w:rsidP="00932B3B">
                  <w:pPr>
                    <w:pStyle w:val="TAC"/>
                    <w:rPr>
                      <w:highlight w:val="yellow"/>
                    </w:rPr>
                  </w:pPr>
                  <w:r w:rsidRPr="00AE6CA9">
                    <w:rPr>
                      <w:highlight w:val="yellow"/>
                    </w:rPr>
                    <w:t>± 3.5 dB</w:t>
                  </w:r>
                </w:p>
              </w:tc>
            </w:tr>
          </w:tbl>
          <w:p w14:paraId="778A081B" w14:textId="77777777" w:rsidR="00932B3B" w:rsidRPr="00C04A08" w:rsidRDefault="00932B3B" w:rsidP="00932B3B"/>
          <w:p w14:paraId="6603CFE3" w14:textId="3F81AEE1" w:rsidR="00163920" w:rsidRDefault="00163920" w:rsidP="00677DDF">
            <w:pPr>
              <w:rPr>
                <w:lang w:eastAsia="zh-CN"/>
              </w:rPr>
            </w:pPr>
          </w:p>
        </w:tc>
      </w:tr>
    </w:tbl>
    <w:p w14:paraId="2C57437E" w14:textId="77777777" w:rsidR="00EE310F" w:rsidRDefault="00EE310F" w:rsidP="00677DDF">
      <w:pPr>
        <w:rPr>
          <w:lang w:eastAsia="zh-CN"/>
        </w:rPr>
      </w:pPr>
    </w:p>
    <w:p w14:paraId="1B47D61C" w14:textId="57D78E88" w:rsidR="004E7DFE" w:rsidRPr="002C12A2" w:rsidRDefault="004E7DFE" w:rsidP="004E7DFE">
      <w:pPr>
        <w:spacing w:after="120"/>
        <w:ind w:left="1418" w:hanging="1418"/>
        <w:rPr>
          <w:lang w:eastAsia="zh-CN"/>
        </w:rPr>
      </w:pPr>
      <w:r>
        <w:rPr>
          <w:b/>
          <w:bCs/>
        </w:rPr>
        <w:t>Observation 1</w:t>
      </w:r>
      <w:r w:rsidRPr="00DF1B01">
        <w:rPr>
          <w:b/>
          <w:bCs/>
        </w:rPr>
        <w:t>:</w:t>
      </w:r>
      <w:r w:rsidRPr="00DF1B01">
        <w:rPr>
          <w:b/>
          <w:bCs/>
        </w:rPr>
        <w:tab/>
      </w:r>
      <w:r w:rsidRPr="004E7DFE">
        <w:rPr>
          <w:b/>
          <w:bCs/>
        </w:rPr>
        <w:t>the aggregated power tolerance</w:t>
      </w:r>
      <w:r>
        <w:rPr>
          <w:b/>
          <w:bCs/>
        </w:rPr>
        <w:t xml:space="preserve"> under RRC_Connected state</w:t>
      </w:r>
      <w:r w:rsidRPr="004E7DFE">
        <w:rPr>
          <w:b/>
          <w:bCs/>
        </w:rPr>
        <w:t xml:space="preserve"> is similar to the transmission under RRC_Idle and RRC_Inactive</w:t>
      </w:r>
      <w:r>
        <w:rPr>
          <w:b/>
          <w:bCs/>
        </w:rPr>
        <w:t xml:space="preserve"> states</w:t>
      </w:r>
      <w:r w:rsidRPr="004E7DFE">
        <w:rPr>
          <w:b/>
          <w:bCs/>
        </w:rPr>
        <w:t xml:space="preserve"> in terms of non-contiguous transmission</w:t>
      </w:r>
      <w:r>
        <w:rPr>
          <w:b/>
          <w:bCs/>
        </w:rPr>
        <w:t>.</w:t>
      </w:r>
    </w:p>
    <w:p w14:paraId="160B31AE" w14:textId="761E1E88" w:rsidR="004E7DFE" w:rsidRDefault="004E7DFE" w:rsidP="004E7DFE">
      <w:pPr>
        <w:rPr>
          <w:lang w:eastAsia="zh-CN"/>
        </w:rPr>
      </w:pPr>
      <w:r>
        <w:rPr>
          <w:lang w:eastAsia="zh-CN"/>
        </w:rPr>
        <w:t>Although in last meeting we have agreed that t</w:t>
      </w:r>
      <w:r w:rsidRPr="004E7DFE">
        <w:rPr>
          <w:lang w:eastAsia="zh-CN"/>
        </w:rPr>
        <w:t>he accumulative period of measurement for PRACH tran</w:t>
      </w:r>
      <w:r>
        <w:rPr>
          <w:lang w:eastAsia="zh-CN"/>
        </w:rPr>
        <w:t>smission shall be at least 1 ms, anyhow the PRACH transmission is non-contiguous transmission. So it is reasonable to consider the 3.5dB tolerance due to non-contiguous transmission. Moreover, due to low</w:t>
      </w:r>
      <w:r w:rsidR="00F408A0">
        <w:rPr>
          <w:lang w:eastAsia="zh-CN"/>
        </w:rPr>
        <w:t>er accuracy and worse performance</w:t>
      </w:r>
      <w:r>
        <w:rPr>
          <w:lang w:eastAsia="zh-CN"/>
        </w:rPr>
        <w:t xml:space="preserve"> of open loop power control</w:t>
      </w:r>
      <w:r w:rsidR="00F408A0">
        <w:rPr>
          <w:lang w:eastAsia="zh-CN"/>
        </w:rPr>
        <w:t xml:space="preserve"> compared with close loop power control, the power tolerance value for msg1 spherical coverage could be greater than 3.5dB. </w:t>
      </w:r>
    </w:p>
    <w:p w14:paraId="68978286" w14:textId="0AA9C025" w:rsidR="00F408A0" w:rsidRPr="00F408A0" w:rsidRDefault="00F408A0" w:rsidP="00F408A0">
      <w:pPr>
        <w:spacing w:after="120"/>
        <w:ind w:left="1418" w:hanging="1418"/>
        <w:rPr>
          <w:b/>
          <w:bCs/>
        </w:rPr>
      </w:pPr>
      <w:r>
        <w:rPr>
          <w:b/>
          <w:bCs/>
        </w:rPr>
        <w:t>Proposal 1</w:t>
      </w:r>
      <w:r w:rsidRPr="00DF1B01">
        <w:rPr>
          <w:b/>
          <w:bCs/>
        </w:rPr>
        <w:t>:</w:t>
      </w:r>
      <w:r w:rsidRPr="00DF1B01">
        <w:rPr>
          <w:b/>
          <w:bCs/>
        </w:rPr>
        <w:tab/>
      </w:r>
      <w:r w:rsidRPr="00F408A0">
        <w:rPr>
          <w:rFonts w:hint="eastAsia"/>
          <w:b/>
          <w:bCs/>
        </w:rPr>
        <w:t>p</w:t>
      </w:r>
      <w:r w:rsidRPr="00F408A0">
        <w:rPr>
          <w:b/>
          <w:bCs/>
        </w:rPr>
        <w:t>ower tolerance value for msg1 spherical coverage should be no smaller than 3.5dB</w:t>
      </w:r>
    </w:p>
    <w:p w14:paraId="2628491B" w14:textId="456859AC" w:rsidR="000B058F" w:rsidRDefault="000B058F" w:rsidP="000B058F">
      <w:pPr>
        <w:spacing w:after="120"/>
        <w:ind w:left="1418" w:hanging="1418"/>
        <w:rPr>
          <w:lang w:eastAsia="zh-CN"/>
        </w:rPr>
      </w:pPr>
    </w:p>
    <w:p w14:paraId="7BD38B72" w14:textId="77BA559D" w:rsidR="00B97DE6" w:rsidRDefault="00B97DE6" w:rsidP="00B97DE6">
      <w:pPr>
        <w:pStyle w:val="2"/>
        <w:rPr>
          <w:lang w:eastAsia="zh-CN"/>
        </w:rPr>
      </w:pPr>
      <w:r>
        <w:rPr>
          <w:rFonts w:hint="eastAsia"/>
          <w:lang w:eastAsia="zh-CN"/>
        </w:rPr>
        <w:t>2</w:t>
      </w:r>
      <w:r>
        <w:rPr>
          <w:lang w:eastAsia="zh-CN"/>
        </w:rPr>
        <w:t>.</w:t>
      </w:r>
      <w:r w:rsidR="00D33B44">
        <w:rPr>
          <w:lang w:eastAsia="zh-CN"/>
        </w:rPr>
        <w:t>2</w:t>
      </w:r>
      <w:r>
        <w:rPr>
          <w:lang w:eastAsia="zh-CN"/>
        </w:rPr>
        <w:tab/>
      </w:r>
      <w:r w:rsidR="002C11D6">
        <w:rPr>
          <w:lang w:eastAsia="zh-CN"/>
        </w:rPr>
        <w:t>Optional or mandatory</w:t>
      </w:r>
    </w:p>
    <w:p w14:paraId="6D498871" w14:textId="04FCE76B" w:rsidR="009A2198" w:rsidRDefault="002C11D6" w:rsidP="00B97DE6">
      <w:pPr>
        <w:rPr>
          <w:lang w:eastAsia="zh-CN"/>
        </w:rPr>
      </w:pPr>
      <w:r>
        <w:rPr>
          <w:lang w:eastAsia="zh-CN"/>
        </w:rPr>
        <w:t>In last meeting RAN4 has agreed that the Rel-18 FR2 initial access beam correspondence apply for Rel-18 onward UE, i.e., this Rel-18 new requirement is not release independent to previous releases. Regarding whether this Rel-18 new requirement is optional or mandatory, RAN4 has agreed many times in previous meetings that there will be no UE capability to be introduced, then there is no way to distinguish which UE should meet the requirements and which UE is not required</w:t>
      </w:r>
      <w:r w:rsidR="007C54E4">
        <w:rPr>
          <w:lang w:eastAsia="zh-CN"/>
        </w:rPr>
        <w:t>, if the new requirement is optional</w:t>
      </w:r>
    </w:p>
    <w:p w14:paraId="216D6DA6" w14:textId="1621688F" w:rsidR="002C11D6" w:rsidRPr="002C12A2" w:rsidRDefault="002C11D6" w:rsidP="002C11D6">
      <w:pPr>
        <w:spacing w:after="120"/>
        <w:ind w:left="1418" w:hanging="1418"/>
        <w:rPr>
          <w:lang w:eastAsia="zh-CN"/>
        </w:rPr>
      </w:pPr>
      <w:r>
        <w:rPr>
          <w:b/>
          <w:bCs/>
        </w:rPr>
        <w:t xml:space="preserve">Observation </w:t>
      </w:r>
      <w:r w:rsidR="007C54E4">
        <w:rPr>
          <w:b/>
          <w:bCs/>
        </w:rPr>
        <w:t>2</w:t>
      </w:r>
      <w:r w:rsidRPr="00DF1B01">
        <w:rPr>
          <w:b/>
          <w:bCs/>
        </w:rPr>
        <w:tab/>
      </w:r>
      <w:r>
        <w:rPr>
          <w:b/>
          <w:bCs/>
        </w:rPr>
        <w:t xml:space="preserve">given no new UE capability will be introduced, </w:t>
      </w:r>
      <w:r w:rsidR="007C54E4">
        <w:rPr>
          <w:b/>
          <w:bCs/>
        </w:rPr>
        <w:t>there is no way to distinguish the new requirement applicability if the R18 new beam correspondence requirement is optional</w:t>
      </w:r>
    </w:p>
    <w:p w14:paraId="64DF22DC" w14:textId="53A0F049" w:rsidR="007C54E4" w:rsidRDefault="007C54E4" w:rsidP="00B97DE6">
      <w:pPr>
        <w:rPr>
          <w:lang w:eastAsia="zh-CN"/>
        </w:rPr>
      </w:pPr>
      <w:r>
        <w:rPr>
          <w:rFonts w:hint="eastAsia"/>
          <w:lang w:eastAsia="zh-CN"/>
        </w:rPr>
        <w:t>M</w:t>
      </w:r>
      <w:r>
        <w:rPr>
          <w:lang w:eastAsia="zh-CN"/>
        </w:rPr>
        <w:t xml:space="preserve">oreover, the motivation of the WID is to specify the beam correspondence requirements for initial access etc. which is critical to field performance which was missing in previous releases. From that sense, the R18 </w:t>
      </w:r>
      <w:r w:rsidRPr="007C54E4">
        <w:rPr>
          <w:lang w:eastAsia="zh-CN"/>
        </w:rPr>
        <w:t>n</w:t>
      </w:r>
      <w:r>
        <w:rPr>
          <w:lang w:eastAsia="zh-CN"/>
        </w:rPr>
        <w:t>ew beam correspondence requirement should also be mandatory.</w:t>
      </w:r>
    </w:p>
    <w:p w14:paraId="3DAD528B" w14:textId="612238CB" w:rsidR="007C54E4" w:rsidRPr="00F408A0" w:rsidRDefault="007C54E4" w:rsidP="007C54E4">
      <w:pPr>
        <w:spacing w:after="120"/>
        <w:ind w:left="1418" w:hanging="1418"/>
        <w:rPr>
          <w:b/>
          <w:bCs/>
        </w:rPr>
      </w:pPr>
      <w:r>
        <w:rPr>
          <w:b/>
          <w:bCs/>
        </w:rPr>
        <w:t>Proposal 2</w:t>
      </w:r>
      <w:r w:rsidRPr="00DF1B01">
        <w:rPr>
          <w:b/>
          <w:bCs/>
        </w:rPr>
        <w:t>:</w:t>
      </w:r>
      <w:r w:rsidRPr="00DF1B01">
        <w:rPr>
          <w:b/>
          <w:bCs/>
        </w:rPr>
        <w:tab/>
      </w:r>
      <w:r w:rsidRPr="007C54E4">
        <w:rPr>
          <w:b/>
          <w:bCs/>
        </w:rPr>
        <w:t>the R18 n</w:t>
      </w:r>
      <w:r>
        <w:rPr>
          <w:b/>
          <w:bCs/>
        </w:rPr>
        <w:t>ew beam correspondence requirement should be mandatory</w:t>
      </w:r>
    </w:p>
    <w:p w14:paraId="51C4EA10" w14:textId="77777777" w:rsidR="007C54E4" w:rsidRPr="007C54E4" w:rsidRDefault="007C54E4" w:rsidP="00B97DE6">
      <w:pPr>
        <w:rPr>
          <w:lang w:eastAsia="zh-CN"/>
        </w:rPr>
      </w:pPr>
    </w:p>
    <w:p w14:paraId="124E5F83" w14:textId="3D31AE80" w:rsidR="00DF6A54" w:rsidRDefault="00DF6A54" w:rsidP="00DF6A54">
      <w:pPr>
        <w:pStyle w:val="2"/>
        <w:rPr>
          <w:lang w:eastAsia="zh-CN"/>
        </w:rPr>
      </w:pPr>
      <w:r>
        <w:rPr>
          <w:rFonts w:hint="eastAsia"/>
          <w:lang w:eastAsia="zh-CN"/>
        </w:rPr>
        <w:lastRenderedPageBreak/>
        <w:t>2</w:t>
      </w:r>
      <w:r>
        <w:rPr>
          <w:lang w:eastAsia="zh-CN"/>
        </w:rPr>
        <w:t>.</w:t>
      </w:r>
      <w:r w:rsidR="0098172D">
        <w:rPr>
          <w:lang w:eastAsia="zh-CN"/>
        </w:rPr>
        <w:t>3</w:t>
      </w:r>
      <w:r>
        <w:rPr>
          <w:lang w:eastAsia="zh-CN"/>
        </w:rPr>
        <w:tab/>
      </w:r>
      <w:r w:rsidR="007C54E4">
        <w:rPr>
          <w:lang w:eastAsia="zh-CN"/>
        </w:rPr>
        <w:t>Other</w:t>
      </w:r>
    </w:p>
    <w:p w14:paraId="63B2E70D" w14:textId="20B77565" w:rsidR="00DF6A54" w:rsidRDefault="00CB061B" w:rsidP="00DF6A54">
      <w:pPr>
        <w:rPr>
          <w:lang w:eastAsia="zh-CN"/>
        </w:rPr>
      </w:pPr>
      <w:r>
        <w:rPr>
          <w:lang w:eastAsia="zh-CN"/>
        </w:rPr>
        <w:t>In this section we share our views on following issues</w:t>
      </w:r>
      <w:r w:rsidR="00396C92">
        <w:rPr>
          <w:lang w:eastAsia="zh-CN"/>
        </w:rPr>
        <w:t>:</w:t>
      </w:r>
    </w:p>
    <w:p w14:paraId="062892B7" w14:textId="77777777" w:rsidR="00CB061B" w:rsidRDefault="00CB061B" w:rsidP="00CB061B">
      <w:pPr>
        <w:pStyle w:val="af3"/>
        <w:numPr>
          <w:ilvl w:val="0"/>
          <w:numId w:val="47"/>
        </w:numPr>
        <w:autoSpaceDN w:val="0"/>
        <w:adjustRightInd w:val="0"/>
        <w:ind w:firstLineChars="0"/>
      </w:pPr>
      <w:r w:rsidRPr="00B63E93">
        <w:t xml:space="preserve">FFS for Beam lock in the </w:t>
      </w:r>
      <w:r>
        <w:t>core requirement.</w:t>
      </w:r>
    </w:p>
    <w:p w14:paraId="5D9121CA" w14:textId="77777777" w:rsidR="00CB061B" w:rsidRPr="00EE0433" w:rsidRDefault="00CB061B" w:rsidP="00CB061B">
      <w:pPr>
        <w:pStyle w:val="af3"/>
        <w:numPr>
          <w:ilvl w:val="0"/>
          <w:numId w:val="47"/>
        </w:numPr>
        <w:autoSpaceDN w:val="0"/>
        <w:adjustRightInd w:val="0"/>
        <w:ind w:firstLineChars="0"/>
      </w:pPr>
      <w:r w:rsidRPr="00EE0433">
        <w:t>FFS whether RAR reception-based BC test is needed.</w:t>
      </w:r>
    </w:p>
    <w:p w14:paraId="44CCBC09" w14:textId="6211FDAE" w:rsidR="00396C92" w:rsidRDefault="00CB061B" w:rsidP="00DF6A54">
      <w:pPr>
        <w:rPr>
          <w:lang w:eastAsia="zh-CN"/>
        </w:rPr>
      </w:pPr>
      <w:r>
        <w:rPr>
          <w:lang w:eastAsia="zh-CN"/>
        </w:rPr>
        <w:t>Regarding beam lock, it is already agreed in last meeting that beam lock is needed even for PRACH [</w:t>
      </w:r>
      <w:r w:rsidR="00B16D44">
        <w:rPr>
          <w:lang w:eastAsia="zh-CN"/>
        </w:rPr>
        <w:t>2</w:t>
      </w:r>
      <w:r>
        <w:rPr>
          <w:lang w:eastAsia="zh-CN"/>
        </w:rPr>
        <w:t>]</w:t>
      </w:r>
    </w:p>
    <w:tbl>
      <w:tblPr>
        <w:tblStyle w:val="ad"/>
        <w:tblW w:w="0" w:type="auto"/>
        <w:tblLook w:val="04A0" w:firstRow="1" w:lastRow="0" w:firstColumn="1" w:lastColumn="0" w:noHBand="0" w:noVBand="1"/>
      </w:tblPr>
      <w:tblGrid>
        <w:gridCol w:w="9622"/>
      </w:tblGrid>
      <w:tr w:rsidR="003C759C" w14:paraId="07474479" w14:textId="77777777" w:rsidTr="003C759C">
        <w:tc>
          <w:tcPr>
            <w:tcW w:w="9622" w:type="dxa"/>
          </w:tcPr>
          <w:p w14:paraId="74128C1B" w14:textId="77777777" w:rsidR="003C759C" w:rsidRPr="00F8576F" w:rsidRDefault="003C759C" w:rsidP="003C759C">
            <w:pPr>
              <w:pStyle w:val="af3"/>
              <w:numPr>
                <w:ilvl w:val="0"/>
                <w:numId w:val="48"/>
              </w:numPr>
              <w:ind w:firstLineChars="0"/>
              <w:contextualSpacing/>
              <w:jc w:val="both"/>
            </w:pPr>
            <w:r>
              <w:t>Beam lock function</w:t>
            </w:r>
          </w:p>
          <w:p w14:paraId="66C3F97E" w14:textId="0348157A" w:rsidR="003C759C" w:rsidRPr="003C759C" w:rsidRDefault="003C759C" w:rsidP="003C759C">
            <w:pPr>
              <w:rPr>
                <w:lang w:eastAsia="zh-CN"/>
              </w:rPr>
            </w:pPr>
            <w:r>
              <w:t>Currently, the beam lock function is only available in the RRC_CONNECTED state, and if the beam lock function is absent during the verification in RRC_IDLE, m</w:t>
            </w:r>
            <w:r w:rsidRPr="00A02B80">
              <w:t>any complex issues will appear</w:t>
            </w:r>
            <w:r>
              <w:t xml:space="preserve">, e.g., </w:t>
            </w:r>
            <w:r w:rsidRPr="00491BA0">
              <w:t>when the RAR is held to trigger PRACH retransmission, UE may attempt other beams since the RAR is not received which may lead to unstable test</w:t>
            </w:r>
            <w:r>
              <w:t xml:space="preserve">. It also will be </w:t>
            </w:r>
            <w:r w:rsidRPr="005B7560">
              <w:t>difficu</w:t>
            </w:r>
            <w:r>
              <w:t>l</w:t>
            </w:r>
            <w:r w:rsidRPr="005B7560">
              <w:t xml:space="preserve">t to measure the </w:t>
            </w:r>
            <w:r w:rsidRPr="005B7560">
              <w:rPr>
                <w:rFonts w:eastAsia="宋体"/>
              </w:rPr>
              <w:t>θ</w:t>
            </w:r>
            <w:r>
              <w:rPr>
                <w:rFonts w:eastAsia="宋体"/>
              </w:rPr>
              <w:t xml:space="preserve"> </w:t>
            </w:r>
            <w:r w:rsidRPr="005B7560">
              <w:rPr>
                <w:rFonts w:eastAsia="宋体"/>
              </w:rPr>
              <w:t>(or φ)</w:t>
            </w:r>
            <w:r w:rsidRPr="005B7560">
              <w:t xml:space="preserve"> component EIRP under </w:t>
            </w:r>
            <w:r w:rsidRPr="004E00D7">
              <w:rPr>
                <w:rFonts w:eastAsia="宋体"/>
              </w:rPr>
              <w:t>φ</w:t>
            </w:r>
            <w:r>
              <w:rPr>
                <w:rFonts w:eastAsia="宋体"/>
              </w:rPr>
              <w:t xml:space="preserve"> </w:t>
            </w:r>
            <w:r w:rsidRPr="005B7560">
              <w:rPr>
                <w:rFonts w:eastAsia="宋体"/>
              </w:rPr>
              <w:t>(or</w:t>
            </w:r>
            <w:r>
              <w:rPr>
                <w:rFonts w:eastAsia="宋体"/>
              </w:rPr>
              <w:t xml:space="preserve"> </w:t>
            </w:r>
            <w:r w:rsidRPr="005B7560">
              <w:rPr>
                <w:rFonts w:eastAsia="宋体"/>
              </w:rPr>
              <w:t>θ)</w:t>
            </w:r>
            <w:r w:rsidRPr="005B7560">
              <w:t xml:space="preserve"> link polarization</w:t>
            </w:r>
            <w:r>
              <w:t xml:space="preserve"> without beam lock function. In [3], the LS from RAN5 concludes it is feasible to introduce beam lock function for RRC_IDLE, so the concern above can be solved. </w:t>
            </w:r>
            <w:r w:rsidRPr="003C759C">
              <w:rPr>
                <w:highlight w:val="green"/>
              </w:rPr>
              <w:t>RAN4 concludes that dedicated beam lock function for RRC_IDLE state is needed,</w:t>
            </w:r>
            <w:r>
              <w:t xml:space="preserve"> and the details of new beam lock function design can be left to RAN5.</w:t>
            </w:r>
          </w:p>
        </w:tc>
      </w:tr>
    </w:tbl>
    <w:p w14:paraId="4430E891" w14:textId="77777777" w:rsidR="003C759C" w:rsidRDefault="003C759C" w:rsidP="00DF6A54">
      <w:pPr>
        <w:rPr>
          <w:lang w:eastAsia="zh-CN"/>
        </w:rPr>
      </w:pPr>
    </w:p>
    <w:p w14:paraId="552F7932" w14:textId="77328024" w:rsidR="00CB061B" w:rsidRDefault="00690F20" w:rsidP="00DF6A54">
      <w:pPr>
        <w:rPr>
          <w:lang w:eastAsia="zh-CN"/>
        </w:rPr>
      </w:pPr>
      <w:r>
        <w:rPr>
          <w:rFonts w:hint="eastAsia"/>
          <w:lang w:eastAsia="zh-CN"/>
        </w:rPr>
        <w:t>I</w:t>
      </w:r>
      <w:r>
        <w:rPr>
          <w:lang w:eastAsia="zh-CN"/>
        </w:rPr>
        <w:t>t can also be noticed that in current requirements for RRC_Connected state in TS38.101-2, beam lock is explicitly mentioned for many PUSCH transmission requirements, and even for PRACH requirements. Beam lock is an essential pre-condition for power measurement and should be mentioned in core</w:t>
      </w:r>
      <w:r w:rsidR="00C431A3">
        <w:rPr>
          <w:lang w:eastAsia="zh-CN"/>
        </w:rPr>
        <w:t xml:space="preserve"> requirement as always.</w:t>
      </w:r>
    </w:p>
    <w:p w14:paraId="517EF8DA" w14:textId="6060D0FB" w:rsidR="00396C92" w:rsidRDefault="00396C92" w:rsidP="00396C92">
      <w:pPr>
        <w:spacing w:after="120"/>
        <w:ind w:left="1418" w:hanging="1418"/>
        <w:rPr>
          <w:b/>
          <w:lang w:eastAsia="zh-CN"/>
        </w:rPr>
      </w:pPr>
      <w:r>
        <w:rPr>
          <w:b/>
          <w:bCs/>
        </w:rPr>
        <w:t xml:space="preserve">Proposal </w:t>
      </w:r>
      <w:r w:rsidR="00C431A3">
        <w:rPr>
          <w:b/>
          <w:bCs/>
        </w:rPr>
        <w:t>3</w:t>
      </w:r>
      <w:r w:rsidRPr="00DF1B01">
        <w:rPr>
          <w:b/>
          <w:bCs/>
        </w:rPr>
        <w:t>:</w:t>
      </w:r>
      <w:r w:rsidRPr="00DF1B01">
        <w:rPr>
          <w:b/>
          <w:bCs/>
        </w:rPr>
        <w:tab/>
      </w:r>
      <w:r w:rsidR="00C431A3">
        <w:rPr>
          <w:b/>
          <w:bCs/>
        </w:rPr>
        <w:t>beam lock should be mentioned in core requirements as always</w:t>
      </w:r>
      <w:r w:rsidRPr="003A6693">
        <w:rPr>
          <w:b/>
          <w:lang w:eastAsia="zh-CN"/>
        </w:rPr>
        <w:t>.</w:t>
      </w:r>
    </w:p>
    <w:p w14:paraId="740AFBB8" w14:textId="6EB159BC" w:rsidR="006A21FB" w:rsidRDefault="00C431A3" w:rsidP="006A21FB">
      <w:pPr>
        <w:rPr>
          <w:lang w:eastAsia="zh-CN"/>
        </w:rPr>
      </w:pPr>
      <w:r>
        <w:rPr>
          <w:lang w:eastAsia="zh-CN"/>
        </w:rPr>
        <w:t>Regarding</w:t>
      </w:r>
      <w:r w:rsidRPr="00C431A3">
        <w:t xml:space="preserve"> </w:t>
      </w:r>
      <w:r w:rsidRPr="00EE0433">
        <w:t>whether RAR reception-based BC test is needed</w:t>
      </w:r>
      <w:r>
        <w:t xml:space="preserve"> or not, in our view, the framework for beam correspondence RF requirements is always defined with uplink power transmission performance instead of receiver performance. The framework was agreed after argument in RAN plenary. In our understanding it is not necessary to specify RAR-based test.</w:t>
      </w:r>
    </w:p>
    <w:p w14:paraId="6467C903" w14:textId="159C4066" w:rsidR="006A21FB" w:rsidRDefault="006A21FB" w:rsidP="006A21FB">
      <w:pPr>
        <w:spacing w:after="120"/>
        <w:ind w:left="1418" w:hanging="1418"/>
        <w:rPr>
          <w:b/>
          <w:bCs/>
        </w:rPr>
      </w:pPr>
      <w:r>
        <w:rPr>
          <w:b/>
          <w:bCs/>
        </w:rPr>
        <w:t xml:space="preserve">Proposal </w:t>
      </w:r>
      <w:r w:rsidR="00C431A3">
        <w:rPr>
          <w:b/>
          <w:bCs/>
        </w:rPr>
        <w:t>4</w:t>
      </w:r>
      <w:r w:rsidRPr="00DF1B01">
        <w:rPr>
          <w:b/>
          <w:bCs/>
        </w:rPr>
        <w:t>:</w:t>
      </w:r>
      <w:r w:rsidRPr="00DF1B01">
        <w:rPr>
          <w:b/>
          <w:bCs/>
        </w:rPr>
        <w:tab/>
      </w:r>
      <w:r w:rsidR="00C431A3" w:rsidRPr="00C431A3">
        <w:rPr>
          <w:b/>
          <w:bCs/>
        </w:rPr>
        <w:t>it is not necessary to specify RAR-based test</w:t>
      </w:r>
      <w:r w:rsidR="00C431A3">
        <w:rPr>
          <w:b/>
          <w:bCs/>
        </w:rPr>
        <w:t xml:space="preserve"> for R18 beam correspondence</w:t>
      </w:r>
      <w:r w:rsidR="00C431A3" w:rsidRPr="00C431A3">
        <w:rPr>
          <w:b/>
          <w:bCs/>
        </w:rPr>
        <w:t>.</w:t>
      </w:r>
    </w:p>
    <w:p w14:paraId="3764CAFA" w14:textId="761D5D35" w:rsidR="00235EE7" w:rsidRDefault="00235EE7" w:rsidP="00235EE7">
      <w:pPr>
        <w:pStyle w:val="1"/>
      </w:pPr>
      <w:r>
        <w:t xml:space="preserve">3. </w:t>
      </w:r>
      <w:r>
        <w:tab/>
        <w:t>Conclusion</w:t>
      </w:r>
    </w:p>
    <w:p w14:paraId="19B27B8E" w14:textId="77777777" w:rsidR="007D4F36" w:rsidRPr="002C12A2" w:rsidRDefault="007D4F36" w:rsidP="007D4F36">
      <w:pPr>
        <w:spacing w:after="120"/>
        <w:ind w:left="1418" w:hanging="1418"/>
        <w:rPr>
          <w:lang w:eastAsia="zh-CN"/>
        </w:rPr>
      </w:pPr>
      <w:r>
        <w:rPr>
          <w:b/>
          <w:bCs/>
        </w:rPr>
        <w:t>Observation 1</w:t>
      </w:r>
      <w:r w:rsidRPr="00DF1B01">
        <w:rPr>
          <w:b/>
          <w:bCs/>
        </w:rPr>
        <w:t>:</w:t>
      </w:r>
      <w:r w:rsidRPr="00DF1B01">
        <w:rPr>
          <w:b/>
          <w:bCs/>
        </w:rPr>
        <w:tab/>
      </w:r>
      <w:r w:rsidRPr="004E7DFE">
        <w:rPr>
          <w:b/>
          <w:bCs/>
        </w:rPr>
        <w:t>the aggregated power tolerance</w:t>
      </w:r>
      <w:r>
        <w:rPr>
          <w:b/>
          <w:bCs/>
        </w:rPr>
        <w:t xml:space="preserve"> under RRC_Connected state</w:t>
      </w:r>
      <w:r w:rsidRPr="004E7DFE">
        <w:rPr>
          <w:b/>
          <w:bCs/>
        </w:rPr>
        <w:t xml:space="preserve"> is similar to the transmission under RRC_Idle and RRC_Inactive</w:t>
      </w:r>
      <w:r>
        <w:rPr>
          <w:b/>
          <w:bCs/>
        </w:rPr>
        <w:t xml:space="preserve"> states</w:t>
      </w:r>
      <w:r w:rsidRPr="004E7DFE">
        <w:rPr>
          <w:b/>
          <w:bCs/>
        </w:rPr>
        <w:t xml:space="preserve"> in terms of non-contiguous transmission</w:t>
      </w:r>
      <w:r>
        <w:rPr>
          <w:b/>
          <w:bCs/>
        </w:rPr>
        <w:t>.</w:t>
      </w:r>
    </w:p>
    <w:p w14:paraId="388C9A22" w14:textId="77777777" w:rsidR="007D4F36" w:rsidRPr="00F408A0" w:rsidRDefault="007D4F36" w:rsidP="007D4F36">
      <w:pPr>
        <w:spacing w:after="120"/>
        <w:ind w:left="1418" w:hanging="1418"/>
        <w:rPr>
          <w:b/>
          <w:bCs/>
        </w:rPr>
      </w:pPr>
      <w:r>
        <w:rPr>
          <w:b/>
          <w:bCs/>
        </w:rPr>
        <w:t>Proposal 1</w:t>
      </w:r>
      <w:r w:rsidRPr="00DF1B01">
        <w:rPr>
          <w:b/>
          <w:bCs/>
        </w:rPr>
        <w:t>:</w:t>
      </w:r>
      <w:r w:rsidRPr="00DF1B01">
        <w:rPr>
          <w:b/>
          <w:bCs/>
        </w:rPr>
        <w:tab/>
      </w:r>
      <w:r w:rsidRPr="00F408A0">
        <w:rPr>
          <w:rFonts w:hint="eastAsia"/>
          <w:b/>
          <w:bCs/>
        </w:rPr>
        <w:t>p</w:t>
      </w:r>
      <w:r w:rsidRPr="00F408A0">
        <w:rPr>
          <w:b/>
          <w:bCs/>
        </w:rPr>
        <w:t>ower tolerance value for msg1 spherical coverage should be no smaller than 3.5dB</w:t>
      </w:r>
    </w:p>
    <w:p w14:paraId="2BBC277D" w14:textId="77777777" w:rsidR="007D4F36" w:rsidRPr="002C12A2" w:rsidRDefault="007D4F36" w:rsidP="007D4F36">
      <w:pPr>
        <w:spacing w:after="120"/>
        <w:ind w:left="1418" w:hanging="1418"/>
        <w:rPr>
          <w:lang w:eastAsia="zh-CN"/>
        </w:rPr>
      </w:pPr>
      <w:r>
        <w:rPr>
          <w:b/>
          <w:bCs/>
        </w:rPr>
        <w:t>Observation 2</w:t>
      </w:r>
      <w:r w:rsidRPr="00DF1B01">
        <w:rPr>
          <w:b/>
          <w:bCs/>
        </w:rPr>
        <w:tab/>
      </w:r>
      <w:r>
        <w:rPr>
          <w:b/>
          <w:bCs/>
        </w:rPr>
        <w:t>given no new UE capability will be introduced, there is no way to distinguish the new requirement applicability if the R18 new beam correspondence requirement is optional</w:t>
      </w:r>
    </w:p>
    <w:p w14:paraId="7D52F301" w14:textId="77777777" w:rsidR="007D4F36" w:rsidRPr="00F408A0" w:rsidRDefault="007D4F36" w:rsidP="007D4F36">
      <w:pPr>
        <w:spacing w:after="120"/>
        <w:ind w:left="1418" w:hanging="1418"/>
        <w:rPr>
          <w:b/>
          <w:bCs/>
        </w:rPr>
      </w:pPr>
      <w:r>
        <w:rPr>
          <w:b/>
          <w:bCs/>
        </w:rPr>
        <w:t>Proposal 2</w:t>
      </w:r>
      <w:r w:rsidRPr="00DF1B01">
        <w:rPr>
          <w:b/>
          <w:bCs/>
        </w:rPr>
        <w:t>:</w:t>
      </w:r>
      <w:r w:rsidRPr="00DF1B01">
        <w:rPr>
          <w:b/>
          <w:bCs/>
        </w:rPr>
        <w:tab/>
      </w:r>
      <w:r w:rsidRPr="007C54E4">
        <w:rPr>
          <w:b/>
          <w:bCs/>
        </w:rPr>
        <w:t>the R18 n</w:t>
      </w:r>
      <w:r>
        <w:rPr>
          <w:b/>
          <w:bCs/>
        </w:rPr>
        <w:t>ew beam correspondence requirement should be mandatory</w:t>
      </w:r>
    </w:p>
    <w:p w14:paraId="39D03970" w14:textId="77777777" w:rsidR="007D4F36" w:rsidRDefault="007D4F36" w:rsidP="007D4F36">
      <w:pPr>
        <w:spacing w:after="120"/>
        <w:ind w:left="1418" w:hanging="1418"/>
        <w:rPr>
          <w:b/>
          <w:lang w:eastAsia="zh-CN"/>
        </w:rPr>
      </w:pPr>
      <w:r>
        <w:rPr>
          <w:b/>
          <w:bCs/>
        </w:rPr>
        <w:t>Proposal 3</w:t>
      </w:r>
      <w:r w:rsidRPr="00DF1B01">
        <w:rPr>
          <w:b/>
          <w:bCs/>
        </w:rPr>
        <w:t>:</w:t>
      </w:r>
      <w:r w:rsidRPr="00DF1B01">
        <w:rPr>
          <w:b/>
          <w:bCs/>
        </w:rPr>
        <w:tab/>
      </w:r>
      <w:r>
        <w:rPr>
          <w:b/>
          <w:bCs/>
        </w:rPr>
        <w:t>beam lock should be mentioned in core requirements as always</w:t>
      </w:r>
      <w:r w:rsidRPr="003A6693">
        <w:rPr>
          <w:b/>
          <w:lang w:eastAsia="zh-CN"/>
        </w:rPr>
        <w:t>.</w:t>
      </w:r>
    </w:p>
    <w:p w14:paraId="7DE205F9" w14:textId="77777777" w:rsidR="007D4F36" w:rsidRDefault="007D4F36" w:rsidP="007D4F36">
      <w:pPr>
        <w:spacing w:after="120"/>
        <w:ind w:left="1418" w:hanging="1418"/>
        <w:rPr>
          <w:b/>
          <w:bCs/>
        </w:rPr>
      </w:pPr>
      <w:r>
        <w:rPr>
          <w:b/>
          <w:bCs/>
        </w:rPr>
        <w:t>Proposal 4</w:t>
      </w:r>
      <w:r w:rsidRPr="00DF1B01">
        <w:rPr>
          <w:b/>
          <w:bCs/>
        </w:rPr>
        <w:t>:</w:t>
      </w:r>
      <w:r w:rsidRPr="00DF1B01">
        <w:rPr>
          <w:b/>
          <w:bCs/>
        </w:rPr>
        <w:tab/>
      </w:r>
      <w:r w:rsidRPr="00C431A3">
        <w:rPr>
          <w:b/>
          <w:bCs/>
        </w:rPr>
        <w:t>it is not necessary to specify RAR-based test</w:t>
      </w:r>
      <w:r>
        <w:rPr>
          <w:b/>
          <w:bCs/>
        </w:rPr>
        <w:t xml:space="preserve"> for R18 beam correspondence</w:t>
      </w:r>
      <w:r w:rsidRPr="00C431A3">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7C43FB5E" w:rsidR="00244274" w:rsidRPr="00B16D44" w:rsidRDefault="005259C8" w:rsidP="00EA4524">
      <w:pPr>
        <w:pStyle w:val="af3"/>
        <w:numPr>
          <w:ilvl w:val="0"/>
          <w:numId w:val="1"/>
        </w:numPr>
        <w:ind w:firstLineChars="0"/>
        <w:rPr>
          <w:lang w:val="en-US"/>
        </w:rPr>
      </w:pPr>
      <w:r>
        <w:rPr>
          <w:lang w:eastAsia="zh-CN"/>
        </w:rPr>
        <w:t>R4-</w:t>
      </w:r>
      <w:r w:rsidR="00EA4524">
        <w:rPr>
          <w:lang w:eastAsia="zh-CN"/>
        </w:rPr>
        <w:t>2310259</w:t>
      </w:r>
      <w:r>
        <w:rPr>
          <w:lang w:eastAsia="zh-CN"/>
        </w:rPr>
        <w:t xml:space="preserve">    “</w:t>
      </w:r>
      <w:r w:rsidR="00EA4524" w:rsidRPr="00EA4524">
        <w:rPr>
          <w:lang w:eastAsia="zh-CN"/>
        </w:rPr>
        <w:t>WF on beam correspondence in initial access and RRC_INACTIVE</w:t>
      </w:r>
      <w:r w:rsidR="00EA4524">
        <w:rPr>
          <w:lang w:eastAsia="zh-CN"/>
        </w:rPr>
        <w:t>”, Nokia</w:t>
      </w:r>
    </w:p>
    <w:p w14:paraId="673DED80" w14:textId="1595B9C4" w:rsidR="00B16D44" w:rsidRDefault="00B16D44" w:rsidP="00B16D44">
      <w:pPr>
        <w:pStyle w:val="af3"/>
        <w:numPr>
          <w:ilvl w:val="0"/>
          <w:numId w:val="1"/>
        </w:numPr>
        <w:ind w:firstLineChars="0"/>
        <w:rPr>
          <w:lang w:val="en-US"/>
        </w:rPr>
      </w:pPr>
      <w:r>
        <w:rPr>
          <w:lang w:eastAsia="zh-CN"/>
        </w:rPr>
        <w:t xml:space="preserve">R4-2308803    </w:t>
      </w:r>
      <w:r w:rsidRPr="00B16D44">
        <w:rPr>
          <w:lang w:eastAsia="zh-CN"/>
        </w:rPr>
        <w:t>3GPP TR 38.891 V0.5.0 (2022-08)</w:t>
      </w:r>
    </w:p>
    <w:sectPr w:rsidR="00B16D4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014B0" w14:textId="77777777" w:rsidR="00C83B98" w:rsidRDefault="00C83B98" w:rsidP="00707BAC">
      <w:pPr>
        <w:spacing w:after="0"/>
      </w:pPr>
      <w:r>
        <w:separator/>
      </w:r>
    </w:p>
  </w:endnote>
  <w:endnote w:type="continuationSeparator" w:id="0">
    <w:p w14:paraId="58623C8E" w14:textId="77777777" w:rsidR="00C83B98" w:rsidRDefault="00C83B98"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FC13F" w14:textId="77777777" w:rsidR="00C83B98" w:rsidRDefault="00C83B98" w:rsidP="00707BAC">
      <w:pPr>
        <w:spacing w:after="0"/>
      </w:pPr>
      <w:r>
        <w:separator/>
      </w:r>
    </w:p>
  </w:footnote>
  <w:footnote w:type="continuationSeparator" w:id="0">
    <w:p w14:paraId="557EB079" w14:textId="77777777" w:rsidR="00C83B98" w:rsidRDefault="00C83B98"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2"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E302B5"/>
    <w:multiLevelType w:val="hybridMultilevel"/>
    <w:tmpl w:val="23248C9A"/>
    <w:lvl w:ilvl="0" w:tplc="94040110">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64B351C"/>
    <w:multiLevelType w:val="hybridMultilevel"/>
    <w:tmpl w:val="370C1C6E"/>
    <w:lvl w:ilvl="0" w:tplc="B8E6DFEE">
      <w:start w:val="1"/>
      <w:numFmt w:val="bullet"/>
      <w:lvlText w:val="-"/>
      <w:lvlJc w:val="left"/>
      <w:pPr>
        <w:ind w:left="360" w:hanging="360"/>
      </w:pPr>
      <w:rPr>
        <w:rFonts w:ascii="Times New Roman" w:eastAsia="等线" w:hAnsi="Times New Roman" w:cs="Times New Roman"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ED04D1"/>
    <w:multiLevelType w:val="hybridMultilevel"/>
    <w:tmpl w:val="FCA02A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8" w15:restartNumberingAfterBreak="0">
    <w:nsid w:val="696E755E"/>
    <w:multiLevelType w:val="hybridMultilevel"/>
    <w:tmpl w:val="B4B06E72"/>
    <w:lvl w:ilvl="0" w:tplc="E00CE8DC">
      <w:start w:val="2"/>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5"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7"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3"/>
  </w:num>
  <w:num w:numId="2">
    <w:abstractNumId w:val="1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41"/>
  </w:num>
  <w:num w:numId="6">
    <w:abstractNumId w:val="18"/>
  </w:num>
  <w:num w:numId="7">
    <w:abstractNumId w:val="33"/>
  </w:num>
  <w:num w:numId="8">
    <w:abstractNumId w:val="2"/>
  </w:num>
  <w:num w:numId="9">
    <w:abstractNumId w:val="11"/>
  </w:num>
  <w:num w:numId="10">
    <w:abstractNumId w:val="30"/>
  </w:num>
  <w:num w:numId="11">
    <w:abstractNumId w:val="37"/>
  </w:num>
  <w:num w:numId="12">
    <w:abstractNumId w:val="21"/>
  </w:num>
  <w:num w:numId="13">
    <w:abstractNumId w:val="8"/>
  </w:num>
  <w:num w:numId="14">
    <w:abstractNumId w:val="13"/>
  </w:num>
  <w:num w:numId="15">
    <w:abstractNumId w:val="25"/>
  </w:num>
  <w:num w:numId="16">
    <w:abstractNumId w:val="19"/>
  </w:num>
  <w:num w:numId="17">
    <w:abstractNumId w:val="29"/>
  </w:num>
  <w:num w:numId="18">
    <w:abstractNumId w:val="23"/>
  </w:num>
  <w:num w:numId="19">
    <w:abstractNumId w:val="45"/>
  </w:num>
  <w:num w:numId="20">
    <w:abstractNumId w:val="0"/>
  </w:num>
  <w:num w:numId="21">
    <w:abstractNumId w:val="40"/>
  </w:num>
  <w:num w:numId="22">
    <w:abstractNumId w:val="34"/>
  </w:num>
  <w:num w:numId="23">
    <w:abstractNumId w:val="26"/>
  </w:num>
  <w:num w:numId="24">
    <w:abstractNumId w:val="16"/>
  </w:num>
  <w:num w:numId="25">
    <w:abstractNumId w:val="10"/>
  </w:num>
  <w:num w:numId="26">
    <w:abstractNumId w:val="28"/>
  </w:num>
  <w:num w:numId="27">
    <w:abstractNumId w:val="35"/>
  </w:num>
  <w:num w:numId="28">
    <w:abstractNumId w:val="3"/>
  </w:num>
  <w:num w:numId="29">
    <w:abstractNumId w:val="42"/>
  </w:num>
  <w:num w:numId="30">
    <w:abstractNumId w:val="22"/>
  </w:num>
  <w:num w:numId="31">
    <w:abstractNumId w:val="39"/>
  </w:num>
  <w:num w:numId="32">
    <w:abstractNumId w:val="36"/>
  </w:num>
  <w:num w:numId="33">
    <w:abstractNumId w:val="24"/>
  </w:num>
  <w:num w:numId="34">
    <w:abstractNumId w:val="27"/>
  </w:num>
  <w:num w:numId="35">
    <w:abstractNumId w:val="1"/>
  </w:num>
  <w:num w:numId="36">
    <w:abstractNumId w:val="44"/>
  </w:num>
  <w:num w:numId="37">
    <w:abstractNumId w:val="6"/>
  </w:num>
  <w:num w:numId="38">
    <w:abstractNumId w:val="4"/>
  </w:num>
  <w:num w:numId="39">
    <w:abstractNumId w:val="31"/>
  </w:num>
  <w:num w:numId="40">
    <w:abstractNumId w:val="47"/>
  </w:num>
  <w:num w:numId="41">
    <w:abstractNumId w:val="5"/>
  </w:num>
  <w:num w:numId="42">
    <w:abstractNumId w:val="12"/>
  </w:num>
  <w:num w:numId="43">
    <w:abstractNumId w:val="46"/>
  </w:num>
  <w:num w:numId="44">
    <w:abstractNumId w:val="9"/>
  </w:num>
  <w:num w:numId="45">
    <w:abstractNumId w:val="17"/>
  </w:num>
  <w:num w:numId="46">
    <w:abstractNumId w:val="15"/>
  </w:num>
  <w:num w:numId="47">
    <w:abstractNumId w:val="38"/>
  </w:num>
  <w:num w:numId="4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3920"/>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1A58"/>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6DD"/>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A57E6"/>
    <w:rsid w:val="002B09A1"/>
    <w:rsid w:val="002B1D52"/>
    <w:rsid w:val="002B25D9"/>
    <w:rsid w:val="002B2704"/>
    <w:rsid w:val="002B3F06"/>
    <w:rsid w:val="002B460D"/>
    <w:rsid w:val="002B67A9"/>
    <w:rsid w:val="002B76BD"/>
    <w:rsid w:val="002C11D6"/>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74D1"/>
    <w:rsid w:val="00317D5B"/>
    <w:rsid w:val="0032045F"/>
    <w:rsid w:val="003213CD"/>
    <w:rsid w:val="00322F45"/>
    <w:rsid w:val="00323A7E"/>
    <w:rsid w:val="00324D06"/>
    <w:rsid w:val="0032511F"/>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20BF"/>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C759C"/>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5809"/>
    <w:rsid w:val="004D59D7"/>
    <w:rsid w:val="004D5D41"/>
    <w:rsid w:val="004D7D70"/>
    <w:rsid w:val="004E0CCF"/>
    <w:rsid w:val="004E11D7"/>
    <w:rsid w:val="004E46A9"/>
    <w:rsid w:val="004E7DA0"/>
    <w:rsid w:val="004E7DFE"/>
    <w:rsid w:val="004E7FB3"/>
    <w:rsid w:val="004F040C"/>
    <w:rsid w:val="004F0A6E"/>
    <w:rsid w:val="004F2FFD"/>
    <w:rsid w:val="004F6C74"/>
    <w:rsid w:val="0050022B"/>
    <w:rsid w:val="00500EF4"/>
    <w:rsid w:val="0050112D"/>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77DDF"/>
    <w:rsid w:val="0068118E"/>
    <w:rsid w:val="006834CE"/>
    <w:rsid w:val="00683CA3"/>
    <w:rsid w:val="00684438"/>
    <w:rsid w:val="00687DAF"/>
    <w:rsid w:val="00690566"/>
    <w:rsid w:val="00690F20"/>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3CEB"/>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9C1"/>
    <w:rsid w:val="00791CE3"/>
    <w:rsid w:val="00792165"/>
    <w:rsid w:val="00792257"/>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54E4"/>
    <w:rsid w:val="007C6050"/>
    <w:rsid w:val="007C7A0C"/>
    <w:rsid w:val="007C7B00"/>
    <w:rsid w:val="007D2CEC"/>
    <w:rsid w:val="007D3C2D"/>
    <w:rsid w:val="007D4F36"/>
    <w:rsid w:val="007D59BE"/>
    <w:rsid w:val="007D60FE"/>
    <w:rsid w:val="007D7F6F"/>
    <w:rsid w:val="007E0615"/>
    <w:rsid w:val="007E1A64"/>
    <w:rsid w:val="007E257A"/>
    <w:rsid w:val="007E44D3"/>
    <w:rsid w:val="007E530D"/>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08F3"/>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2B3B"/>
    <w:rsid w:val="00933B09"/>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3C9D"/>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14B3"/>
    <w:rsid w:val="00A614F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6CA9"/>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16D44"/>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3E99"/>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1A3"/>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984"/>
    <w:rsid w:val="00C76BCA"/>
    <w:rsid w:val="00C77F34"/>
    <w:rsid w:val="00C80F50"/>
    <w:rsid w:val="00C829AC"/>
    <w:rsid w:val="00C83458"/>
    <w:rsid w:val="00C83B9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61B"/>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101C0"/>
    <w:rsid w:val="00D1047C"/>
    <w:rsid w:val="00D11758"/>
    <w:rsid w:val="00D1258A"/>
    <w:rsid w:val="00D15656"/>
    <w:rsid w:val="00D20034"/>
    <w:rsid w:val="00D210A7"/>
    <w:rsid w:val="00D2112D"/>
    <w:rsid w:val="00D21BE1"/>
    <w:rsid w:val="00D22E26"/>
    <w:rsid w:val="00D24222"/>
    <w:rsid w:val="00D2529E"/>
    <w:rsid w:val="00D274FC"/>
    <w:rsid w:val="00D3208D"/>
    <w:rsid w:val="00D32C1B"/>
    <w:rsid w:val="00D33B44"/>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66BD2"/>
    <w:rsid w:val="00D709B7"/>
    <w:rsid w:val="00D72872"/>
    <w:rsid w:val="00D72B6B"/>
    <w:rsid w:val="00D77A1A"/>
    <w:rsid w:val="00D811F2"/>
    <w:rsid w:val="00D81619"/>
    <w:rsid w:val="00D81C65"/>
    <w:rsid w:val="00D83166"/>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6A54"/>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524"/>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10F"/>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40717"/>
    <w:rsid w:val="00F408A0"/>
    <w:rsid w:val="00F4151E"/>
    <w:rsid w:val="00F4191D"/>
    <w:rsid w:val="00F4275F"/>
    <w:rsid w:val="00F435BC"/>
    <w:rsid w:val="00F43BBA"/>
    <w:rsid w:val="00F44D73"/>
    <w:rsid w:val="00F461DD"/>
    <w:rsid w:val="00F51864"/>
    <w:rsid w:val="00F5300B"/>
    <w:rsid w:val="00F554B9"/>
    <w:rsid w:val="00F56263"/>
    <w:rsid w:val="00F56FF3"/>
    <w:rsid w:val="00F62A38"/>
    <w:rsid w:val="00F62B49"/>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D6186-2934-4E93-96B2-E822099D6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20278</TotalTime>
  <Pages>3</Pages>
  <Words>1138</Words>
  <Characters>6489</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515</cp:revision>
  <cp:lastPrinted>2020-04-08T05:49:00Z</cp:lastPrinted>
  <dcterms:created xsi:type="dcterms:W3CDTF">2020-04-08T09:11:00Z</dcterms:created>
  <dcterms:modified xsi:type="dcterms:W3CDTF">2023-08-11T08:47:00Z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